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Parents/Guardians,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part of the Grade 9 Health Curriculum, over the next several classes we will be doing several learning activities that look specifically at the physical, emotional, and social changes that occur during puberty.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addition, also as part of the curriculum we will be looking at strategies to avoid the risk of date rape, how to stay safe and prevent sexual assault, the consequences of sexual activity and pregnancy outside of marriage, and most importantly focusing on the importance of </w:t>
      </w:r>
      <w:r w:rsidDel="00000000" w:rsidR="00000000" w:rsidRPr="00000000">
        <w:rPr>
          <w:rtl w:val="0"/>
        </w:rPr>
        <w:t xml:space="preserve">ABSTINENCE</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Parents may request that their child not participate in this human sexuality component of the Health and Life Skills program.  Any students not participating in these activities will work on an alternate health-related research project.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contact your child’s classroom teacher should you have any questions.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Sincerely,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Mr. Shawn Allison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