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Problem:</w:t>
      </w:r>
      <w:r w:rsidDel="00000000" w:rsidR="00000000" w:rsidRPr="00000000">
        <w:rPr>
          <w:rtl w:val="0"/>
        </w:rPr>
        <w:t xml:space="preserve"> Is it possible to grow plants that can produce food in a window planter in the classroom?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Hypothesis: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Materials: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 planter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Watering can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Nutrient-rich soil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Labels for plants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Seeds of various vegetables and herbs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windows (ideally facing south)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Popsicle sticks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planter with soil.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Churn the soil and add water to dampen.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Plant seeds according to direction on package for depth and spacing.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popsicle sticks to lay in between rows on top of soil to separate plants.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popsicles sticks to create labels for where and what each plant 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plants according to directions.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Observe and record progress weekly until edible vegetables are grown, or herbs are large enough to use.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Observations: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#1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#2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#3</w:t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#4</w:t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#5</w:t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Plant #6</w:t>
      </w:r>
    </w:p>
    <w:tbl>
      <w:tblPr>
        <w:tblStyle w:val="Table6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Visual observations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Analysis: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Conclusion: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